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2F" w:rsidRDefault="0002558E" w:rsidP="00981B2F">
      <w:pPr>
        <w:rPr>
          <w:i/>
          <w:sz w:val="20"/>
        </w:rPr>
      </w:pPr>
      <w:r>
        <w:rPr>
          <w:rFonts w:ascii="Arial Black" w:hAnsi="Arial Black"/>
          <w:sz w:val="32"/>
          <w:u w:val="single"/>
          <w:bdr w:val="single" w:sz="4" w:space="0" w:color="auto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</w:t>
      </w:r>
      <w:r w:rsidR="00981B2F">
        <w:rPr>
          <w:rFonts w:ascii="Arial Black" w:hAnsi="Arial Black"/>
          <w:i/>
          <w:iCs/>
          <w:sz w:val="22"/>
          <w:u w:val="single"/>
        </w:rPr>
        <w:t xml:space="preserve">          </w:t>
      </w:r>
      <w:r>
        <w:rPr>
          <w:rFonts w:ascii="Arial Black" w:hAnsi="Arial Black"/>
          <w:i/>
          <w:iCs/>
          <w:sz w:val="22"/>
          <w:u w:val="single"/>
        </w:rPr>
        <w:t>Speciálně pedagogické centrum</w:t>
      </w:r>
      <w:r>
        <w:rPr>
          <w:i/>
          <w:sz w:val="20"/>
        </w:rPr>
        <w:t xml:space="preserve"> </w:t>
      </w:r>
    </w:p>
    <w:p w:rsidR="0002558E" w:rsidRPr="00981B2F" w:rsidRDefault="00981B2F" w:rsidP="00981B2F">
      <w:pPr>
        <w:rPr>
          <w:rFonts w:ascii="Arial Black" w:hAnsi="Arial Black"/>
          <w:i/>
          <w:iCs/>
          <w:sz w:val="22"/>
          <w:u w:val="single"/>
        </w:rPr>
      </w:pPr>
      <w:r>
        <w:rPr>
          <w:i/>
          <w:sz w:val="20"/>
        </w:rPr>
        <w:t xml:space="preserve">Středová 4694, Zlín 760 05, </w:t>
      </w:r>
      <w:r w:rsidR="0002558E">
        <w:rPr>
          <w:i/>
          <w:sz w:val="20"/>
        </w:rPr>
        <w:t>tel</w:t>
      </w:r>
      <w:r w:rsidR="0002558E" w:rsidRPr="00FB3FC0">
        <w:rPr>
          <w:i/>
          <w:sz w:val="20"/>
        </w:rPr>
        <w:t xml:space="preserve">.: 577 241 256, </w:t>
      </w:r>
      <w:hyperlink r:id="rId5" w:history="1">
        <w:r w:rsidR="0002558E" w:rsidRPr="00FB3FC0">
          <w:rPr>
            <w:rStyle w:val="Hypertextovodkaz"/>
            <w:i/>
            <w:color w:val="auto"/>
            <w:sz w:val="20"/>
          </w:rPr>
          <w:t>www.skola-spc.cz</w:t>
        </w:r>
      </w:hyperlink>
      <w:r>
        <w:rPr>
          <w:i/>
          <w:sz w:val="20"/>
        </w:rPr>
        <w:t xml:space="preserve">, </w:t>
      </w:r>
      <w:r w:rsidR="0002558E" w:rsidRPr="00FB3FC0">
        <w:rPr>
          <w:i/>
          <w:sz w:val="20"/>
        </w:rPr>
        <w:t xml:space="preserve">e-mail.: </w:t>
      </w:r>
      <w:hyperlink r:id="rId6" w:history="1">
        <w:r w:rsidR="0002558E" w:rsidRPr="00FB3FC0">
          <w:rPr>
            <w:rStyle w:val="Hypertextovodkaz"/>
            <w:i/>
            <w:color w:val="auto"/>
            <w:sz w:val="20"/>
          </w:rPr>
          <w:t>spc@skola-spc.cz</w:t>
        </w:r>
      </w:hyperlink>
      <w:r w:rsidR="0002558E" w:rsidRPr="00FB3FC0">
        <w:rPr>
          <w:i/>
          <w:sz w:val="20"/>
        </w:rPr>
        <w:t xml:space="preserve"> </w:t>
      </w:r>
    </w:p>
    <w:p w:rsidR="00D96F91" w:rsidRDefault="00AD1CBA" w:rsidP="009D6BDF">
      <w:pPr>
        <w:jc w:val="both"/>
      </w:pPr>
    </w:p>
    <w:p w:rsidR="00960D8D" w:rsidRDefault="00960D8D" w:rsidP="005F0D72">
      <w:pPr>
        <w:rPr>
          <w:rFonts w:ascii="Cambria" w:hAnsi="Cambria"/>
          <w:b/>
        </w:rPr>
      </w:pPr>
    </w:p>
    <w:p w:rsidR="00852F9B" w:rsidRDefault="00824761" w:rsidP="005F0D72">
      <w:pPr>
        <w:rPr>
          <w:rFonts w:ascii="Cambria" w:hAnsi="Cambria"/>
          <w:b/>
        </w:rPr>
      </w:pPr>
      <w:r>
        <w:rPr>
          <w:rFonts w:ascii="Cambria" w:hAnsi="Cambria"/>
          <w:b/>
        </w:rPr>
        <w:t>Žádost a i</w:t>
      </w:r>
      <w:r w:rsidR="0002558E" w:rsidRPr="0002558E">
        <w:rPr>
          <w:rFonts w:ascii="Cambria" w:hAnsi="Cambria"/>
          <w:b/>
        </w:rPr>
        <w:t>nformovaný souhlas s poskytnutí</w:t>
      </w:r>
      <w:r w:rsidR="000279B9">
        <w:rPr>
          <w:rFonts w:ascii="Cambria" w:hAnsi="Cambria"/>
          <w:b/>
        </w:rPr>
        <w:t>m</w:t>
      </w:r>
    </w:p>
    <w:p w:rsidR="00852F9B" w:rsidRDefault="0002558E" w:rsidP="005F0D72">
      <w:pPr>
        <w:rPr>
          <w:rFonts w:ascii="Cambria" w:hAnsi="Cambria"/>
          <w:b/>
        </w:rPr>
      </w:pPr>
      <w:r w:rsidRPr="0002558E">
        <w:rPr>
          <w:rFonts w:ascii="Cambria" w:hAnsi="Cambria"/>
          <w:b/>
        </w:rPr>
        <w:t>poradenské služby</w:t>
      </w:r>
      <w:r w:rsidR="00852F9B">
        <w:rPr>
          <w:rFonts w:ascii="Cambria" w:hAnsi="Cambria"/>
          <w:b/>
        </w:rPr>
        <w:t xml:space="preserve"> </w:t>
      </w:r>
      <w:r w:rsidRPr="0002558E">
        <w:rPr>
          <w:rFonts w:ascii="Cambria" w:hAnsi="Cambria"/>
          <w:b/>
        </w:rPr>
        <w:t>a s</w:t>
      </w:r>
      <w:r w:rsidR="000279B9">
        <w:rPr>
          <w:rFonts w:ascii="Cambria" w:hAnsi="Cambria"/>
          <w:b/>
        </w:rPr>
        <w:t>e zpracováním</w:t>
      </w:r>
    </w:p>
    <w:p w:rsidR="00F95BB5" w:rsidRPr="0002558E" w:rsidRDefault="000279B9" w:rsidP="005F0D72">
      <w:pPr>
        <w:rPr>
          <w:rFonts w:ascii="Cambria" w:hAnsi="Cambria"/>
          <w:b/>
        </w:rPr>
      </w:pPr>
      <w:r>
        <w:rPr>
          <w:rFonts w:ascii="Cambria" w:hAnsi="Cambria"/>
          <w:b/>
        </w:rPr>
        <w:t>a uchováním osobních údajů</w:t>
      </w:r>
      <w:r w:rsidR="00852F9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ve školském poradenském zařízení</w:t>
      </w:r>
    </w:p>
    <w:p w:rsidR="0002558E" w:rsidRDefault="0002558E" w:rsidP="009D6BDF">
      <w:pPr>
        <w:jc w:val="both"/>
        <w:rPr>
          <w:rFonts w:ascii="Cambria" w:hAnsi="Cambria"/>
          <w:sz w:val="22"/>
          <w:szCs w:val="22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410"/>
        <w:gridCol w:w="3828"/>
        <w:gridCol w:w="3260"/>
      </w:tblGrid>
      <w:tr w:rsidR="00E00F93" w:rsidTr="006502F2">
        <w:trPr>
          <w:trHeight w:val="413"/>
        </w:trPr>
        <w:tc>
          <w:tcPr>
            <w:tcW w:w="2410" w:type="dxa"/>
          </w:tcPr>
          <w:p w:rsidR="00E00F93" w:rsidRPr="00981B2F" w:rsidRDefault="00627543" w:rsidP="00981B2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57B7C">
              <w:rPr>
                <w:rFonts w:ascii="Cambria" w:hAnsi="Cambria"/>
                <w:sz w:val="20"/>
                <w:szCs w:val="20"/>
              </w:rPr>
              <w:t>Jméno a příjmení</w:t>
            </w:r>
            <w:r>
              <w:rPr>
                <w:rFonts w:ascii="Cambria" w:hAnsi="Cambria"/>
                <w:sz w:val="20"/>
                <w:szCs w:val="20"/>
              </w:rPr>
              <w:t xml:space="preserve"> klienta</w:t>
            </w:r>
            <w:r w:rsidRPr="00857B7C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828" w:type="dxa"/>
          </w:tcPr>
          <w:p w:rsidR="006502F2" w:rsidRDefault="006502F2" w:rsidP="00CD28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:rsidR="00627543" w:rsidRDefault="00627543" w:rsidP="0062754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57B7C">
              <w:rPr>
                <w:rFonts w:ascii="Cambria" w:hAnsi="Cambria"/>
                <w:sz w:val="20"/>
                <w:szCs w:val="20"/>
              </w:rPr>
              <w:t>Datum narození:</w:t>
            </w:r>
          </w:p>
          <w:p w:rsidR="00981B2F" w:rsidRDefault="00981B2F" w:rsidP="009D6BD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00F93" w:rsidTr="006502F2">
        <w:trPr>
          <w:trHeight w:val="453"/>
        </w:trPr>
        <w:tc>
          <w:tcPr>
            <w:tcW w:w="2410" w:type="dxa"/>
          </w:tcPr>
          <w:p w:rsidR="00627543" w:rsidRDefault="00627543" w:rsidP="0062754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939EB">
              <w:rPr>
                <w:rFonts w:ascii="Cambria" w:hAnsi="Cambria"/>
                <w:sz w:val="20"/>
                <w:szCs w:val="20"/>
              </w:rPr>
              <w:t>Zákonný zástupce:</w:t>
            </w:r>
          </w:p>
          <w:p w:rsidR="00E00F93" w:rsidRDefault="00627543" w:rsidP="0062754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939EB">
              <w:rPr>
                <w:rFonts w:ascii="Cambria" w:hAnsi="Cambria"/>
                <w:sz w:val="16"/>
                <w:szCs w:val="16"/>
              </w:rPr>
              <w:t>(v případě zletilosti klienta nevyplňujte)</w:t>
            </w:r>
          </w:p>
        </w:tc>
        <w:tc>
          <w:tcPr>
            <w:tcW w:w="3828" w:type="dxa"/>
          </w:tcPr>
          <w:p w:rsidR="005E645B" w:rsidRDefault="005E645B" w:rsidP="009D6BD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:rsidR="00627543" w:rsidRDefault="00627543" w:rsidP="0062754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00F93">
              <w:rPr>
                <w:rFonts w:ascii="Cambria" w:hAnsi="Cambria"/>
                <w:sz w:val="20"/>
                <w:szCs w:val="20"/>
              </w:rPr>
              <w:t>Tel:</w:t>
            </w:r>
            <w:r w:rsidR="002532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6502F2" w:rsidRDefault="006502F2" w:rsidP="0062754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45E3E" w:rsidRDefault="005D75FB" w:rsidP="0062754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627543" w:rsidRPr="00E00F93">
              <w:rPr>
                <w:rFonts w:ascii="Cambria" w:hAnsi="Cambria"/>
                <w:sz w:val="20"/>
                <w:szCs w:val="20"/>
              </w:rPr>
              <w:t>mail:</w:t>
            </w:r>
          </w:p>
          <w:p w:rsidR="006502F2" w:rsidRPr="009D6BDF" w:rsidRDefault="006502F2" w:rsidP="0062754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00F93" w:rsidTr="006502F2">
        <w:trPr>
          <w:trHeight w:val="453"/>
        </w:trPr>
        <w:tc>
          <w:tcPr>
            <w:tcW w:w="2410" w:type="dxa"/>
          </w:tcPr>
          <w:p w:rsidR="00E00F93" w:rsidRDefault="00E00F93" w:rsidP="009D6BD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Pr="00857B7C">
              <w:rPr>
                <w:rFonts w:ascii="Cambria" w:hAnsi="Cambria"/>
                <w:sz w:val="20"/>
                <w:szCs w:val="20"/>
              </w:rPr>
              <w:t>ydliště:</w:t>
            </w:r>
          </w:p>
        </w:tc>
        <w:tc>
          <w:tcPr>
            <w:tcW w:w="7088" w:type="dxa"/>
            <w:gridSpan w:val="2"/>
          </w:tcPr>
          <w:p w:rsidR="00E00F93" w:rsidRDefault="00E00F93" w:rsidP="002532B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00F93" w:rsidTr="006502F2">
        <w:trPr>
          <w:trHeight w:val="453"/>
        </w:trPr>
        <w:tc>
          <w:tcPr>
            <w:tcW w:w="2410" w:type="dxa"/>
          </w:tcPr>
          <w:p w:rsidR="00E00F93" w:rsidRDefault="00E00F93" w:rsidP="009D6BD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7B7C">
              <w:rPr>
                <w:rFonts w:ascii="Cambria" w:hAnsi="Cambria"/>
                <w:sz w:val="20"/>
                <w:szCs w:val="20"/>
              </w:rPr>
              <w:t>Škola:</w:t>
            </w:r>
          </w:p>
        </w:tc>
        <w:tc>
          <w:tcPr>
            <w:tcW w:w="3828" w:type="dxa"/>
          </w:tcPr>
          <w:p w:rsidR="00A811AC" w:rsidRDefault="00A811AC" w:rsidP="002532B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:rsidR="00E00F93" w:rsidRPr="00E00F93" w:rsidRDefault="000D706B" w:rsidP="009D6BD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Ročník</w:t>
            </w:r>
            <w:r w:rsidR="00E00F93" w:rsidRPr="00E00F93">
              <w:rPr>
                <w:rFonts w:ascii="Cambria" w:hAnsi="Cambria"/>
                <w:sz w:val="20"/>
                <w:szCs w:val="20"/>
              </w:rPr>
              <w:t>:</w:t>
            </w:r>
            <w:r w:rsidR="002532B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00F93" w:rsidTr="006502F2">
        <w:trPr>
          <w:trHeight w:val="580"/>
        </w:trPr>
        <w:tc>
          <w:tcPr>
            <w:tcW w:w="2410" w:type="dxa"/>
          </w:tcPr>
          <w:p w:rsidR="00E00F93" w:rsidRDefault="00F73E4D" w:rsidP="00FD6556">
            <w:pPr>
              <w:keepNext/>
              <w:keepLines/>
              <w:widowControl w:val="0"/>
              <w:rPr>
                <w:rFonts w:ascii="Cambria" w:hAnsi="Cambria"/>
                <w:sz w:val="22"/>
                <w:szCs w:val="22"/>
              </w:rPr>
            </w:pPr>
            <w:r w:rsidRPr="00857B7C">
              <w:rPr>
                <w:rFonts w:ascii="Cambria" w:hAnsi="Cambria"/>
                <w:b/>
                <w:sz w:val="20"/>
                <w:szCs w:val="20"/>
              </w:rPr>
              <w:t xml:space="preserve">Požaduji </w:t>
            </w:r>
            <w:r w:rsidRPr="00857B7C">
              <w:rPr>
                <w:rFonts w:ascii="Cambria" w:hAnsi="Cambria"/>
                <w:sz w:val="20"/>
                <w:szCs w:val="20"/>
              </w:rPr>
              <w:t>poskytnutí poradenské služby (doplňte jaké):</w:t>
            </w:r>
          </w:p>
        </w:tc>
        <w:tc>
          <w:tcPr>
            <w:tcW w:w="7088" w:type="dxa"/>
            <w:gridSpan w:val="2"/>
          </w:tcPr>
          <w:p w:rsidR="005E645B" w:rsidRDefault="005E645B" w:rsidP="002532B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73E4D" w:rsidTr="006502F2">
        <w:trPr>
          <w:trHeight w:val="453"/>
        </w:trPr>
        <w:tc>
          <w:tcPr>
            <w:tcW w:w="2410" w:type="dxa"/>
          </w:tcPr>
          <w:p w:rsidR="00FD6556" w:rsidRDefault="00F73E4D" w:rsidP="0062337B">
            <w:pPr>
              <w:keepNext/>
              <w:keepLines/>
              <w:widowControl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57B7C">
              <w:rPr>
                <w:rFonts w:ascii="Cambria" w:hAnsi="Cambria"/>
                <w:b/>
                <w:sz w:val="20"/>
                <w:szCs w:val="20"/>
              </w:rPr>
              <w:t xml:space="preserve">Důvod žádosti </w:t>
            </w:r>
          </w:p>
          <w:p w:rsidR="00F73E4D" w:rsidRDefault="00F73E4D" w:rsidP="0062337B">
            <w:pPr>
              <w:keepNext/>
              <w:keepLines/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57B7C">
              <w:rPr>
                <w:rFonts w:ascii="Cambria" w:hAnsi="Cambria"/>
                <w:sz w:val="20"/>
                <w:szCs w:val="20"/>
              </w:rPr>
              <w:t>(stručně popište):</w:t>
            </w:r>
          </w:p>
          <w:p w:rsidR="00F73E4D" w:rsidRDefault="00F73E4D" w:rsidP="0062337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5E645B" w:rsidRDefault="005E645B" w:rsidP="0062337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03F5" w:rsidRPr="0002558E" w:rsidRDefault="00FC19A9" w:rsidP="00FC19A9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Zapsal/a:</w:t>
      </w:r>
    </w:p>
    <w:p w:rsidR="00CB3978" w:rsidRDefault="00CB3978" w:rsidP="006704BB">
      <w:pPr>
        <w:keepNext/>
        <w:keepLines/>
        <w:widowControl w:val="0"/>
        <w:rPr>
          <w:rFonts w:ascii="Cambria" w:hAnsi="Cambria"/>
          <w:b/>
          <w:sz w:val="20"/>
          <w:szCs w:val="20"/>
        </w:rPr>
      </w:pPr>
    </w:p>
    <w:p w:rsidR="0002558E" w:rsidRPr="000279B9" w:rsidRDefault="0002558E" w:rsidP="006704BB">
      <w:pPr>
        <w:keepNext/>
        <w:keepLines/>
        <w:widowControl w:val="0"/>
        <w:rPr>
          <w:rFonts w:ascii="Cambria" w:hAnsi="Cambria"/>
          <w:sz w:val="20"/>
          <w:szCs w:val="20"/>
        </w:rPr>
      </w:pPr>
      <w:r w:rsidRPr="000279B9">
        <w:rPr>
          <w:rFonts w:ascii="Cambria" w:hAnsi="Cambria"/>
          <w:b/>
          <w:sz w:val="20"/>
          <w:szCs w:val="20"/>
        </w:rPr>
        <w:t>Prohlašuji</w:t>
      </w:r>
      <w:r w:rsidRPr="000279B9">
        <w:rPr>
          <w:rFonts w:ascii="Cambria" w:hAnsi="Cambria"/>
          <w:sz w:val="20"/>
          <w:szCs w:val="20"/>
        </w:rPr>
        <w:t>, že jsem byl/a předem srozumitelně a jednoznačně informován/a o:</w:t>
      </w:r>
      <w:r w:rsidRPr="000279B9">
        <w:rPr>
          <w:rFonts w:ascii="Cambria" w:hAnsi="Cambria"/>
          <w:sz w:val="20"/>
          <w:szCs w:val="20"/>
        </w:rPr>
        <w:br/>
        <w:t xml:space="preserve">a) všech podstatných náležitostech poskytované poradenské služby, zejména o průběhu, rozsahu, délce, cílech a postupech poskytované poradenské služby, </w:t>
      </w:r>
    </w:p>
    <w:p w:rsidR="0002558E" w:rsidRPr="000279B9" w:rsidRDefault="0002558E" w:rsidP="009D6BDF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  <w:r w:rsidRPr="000279B9">
        <w:rPr>
          <w:rFonts w:ascii="Cambria" w:hAnsi="Cambria"/>
          <w:sz w:val="20"/>
          <w:szCs w:val="20"/>
        </w:rPr>
        <w:t xml:space="preserve">b) prospěchu, který je možné očekávat, a o všech předvídatelných důsledcích, které mohou vyplynout z poskytování poradenské služby,  </w:t>
      </w:r>
    </w:p>
    <w:p w:rsidR="0002558E" w:rsidRDefault="0002558E" w:rsidP="009D6BDF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  <w:r w:rsidRPr="000279B9">
        <w:rPr>
          <w:rFonts w:ascii="Cambria" w:hAnsi="Cambria"/>
          <w:sz w:val="20"/>
          <w:szCs w:val="20"/>
        </w:rPr>
        <w:t xml:space="preserve">c) svých právech a povinnostech spojených s poskytováním poradenských služeb, včetně práva žádat kdykoli poskytnutí poradenské služby znovu, práva podat návrh na projednání podle § </w:t>
      </w:r>
      <w:r w:rsidR="00F344D4" w:rsidRPr="000279B9">
        <w:rPr>
          <w:rFonts w:ascii="Cambria" w:hAnsi="Cambria"/>
          <w:sz w:val="20"/>
          <w:szCs w:val="20"/>
        </w:rPr>
        <w:t>16 a</w:t>
      </w:r>
      <w:r w:rsidRPr="000279B9">
        <w:rPr>
          <w:rFonts w:ascii="Cambria" w:hAnsi="Cambria"/>
          <w:sz w:val="20"/>
          <w:szCs w:val="20"/>
        </w:rPr>
        <w:t xml:space="preserve"> odst. 5 školského zákona, práva žádat o revizi podle § 16b školského zákona a práva podat podnět České šk</w:t>
      </w:r>
      <w:r w:rsidR="0051695E" w:rsidRPr="000279B9">
        <w:rPr>
          <w:rFonts w:ascii="Cambria" w:hAnsi="Cambria"/>
          <w:sz w:val="20"/>
          <w:szCs w:val="20"/>
        </w:rPr>
        <w:t>olní inspekci podle § 174</w:t>
      </w:r>
      <w:r w:rsidRPr="000279B9">
        <w:rPr>
          <w:rFonts w:ascii="Cambria" w:hAnsi="Cambria"/>
          <w:sz w:val="20"/>
          <w:szCs w:val="20"/>
        </w:rPr>
        <w:t xml:space="preserve"> školského zákona</w:t>
      </w:r>
      <w:r w:rsidR="00F344D4">
        <w:rPr>
          <w:rFonts w:ascii="Cambria" w:hAnsi="Cambria"/>
          <w:sz w:val="20"/>
          <w:szCs w:val="20"/>
        </w:rPr>
        <w:t>,</w:t>
      </w:r>
      <w:r w:rsidR="00197709">
        <w:rPr>
          <w:rFonts w:ascii="Cambria" w:hAnsi="Cambria"/>
          <w:sz w:val="20"/>
          <w:szCs w:val="20"/>
        </w:rPr>
        <w:t xml:space="preserve"> podrobněji viz Vnitřní řád SPC dostupný z</w:t>
      </w:r>
      <w:r w:rsidR="00F344D4">
        <w:rPr>
          <w:rFonts w:ascii="Cambria" w:hAnsi="Cambria"/>
          <w:sz w:val="20"/>
          <w:szCs w:val="20"/>
        </w:rPr>
        <w:t xml:space="preserve"> </w:t>
      </w:r>
      <w:hyperlink r:id="rId7" w:history="1">
        <w:r w:rsidR="00F344D4" w:rsidRPr="00827E11">
          <w:rPr>
            <w:rStyle w:val="Hypertextovodkaz"/>
            <w:rFonts w:ascii="Cambria" w:hAnsi="Cambria"/>
            <w:sz w:val="20"/>
            <w:szCs w:val="20"/>
          </w:rPr>
          <w:t>http://www.skola-spc.cz/wp-content/uploads/2021/11/vnit%C5%99n%C3%AD-%C5%99%C3%A1d-SPC-2021-1.pdf</w:t>
        </w:r>
      </w:hyperlink>
    </w:p>
    <w:p w:rsidR="00F344D4" w:rsidRPr="000279B9" w:rsidRDefault="00F344D4" w:rsidP="009D6BDF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02558E" w:rsidRPr="000279B9" w:rsidRDefault="0002558E" w:rsidP="009D6BDF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  <w:r w:rsidRPr="000279B9">
        <w:rPr>
          <w:rFonts w:ascii="Cambria" w:hAnsi="Cambria"/>
          <w:sz w:val="20"/>
          <w:szCs w:val="20"/>
        </w:rPr>
        <w:t>Měl/a jsem možnost klást doplňující otázky, které byly poradenským pracovníkem zodpovězeny:</w:t>
      </w:r>
      <w:r w:rsidR="006B78C9">
        <w:rPr>
          <w:rFonts w:ascii="Cambria" w:hAnsi="Cambria"/>
          <w:sz w:val="20"/>
          <w:szCs w:val="20"/>
        </w:rPr>
        <w:t xml:space="preserve"> </w:t>
      </w:r>
    </w:p>
    <w:p w:rsidR="0002558E" w:rsidRDefault="0002558E" w:rsidP="009D6BDF">
      <w:pPr>
        <w:keepNext/>
        <w:keepLines/>
        <w:widowControl w:val="0"/>
        <w:numPr>
          <w:ilvl w:val="0"/>
          <w:numId w:val="1"/>
        </w:numPr>
        <w:contextualSpacing/>
        <w:jc w:val="both"/>
        <w:rPr>
          <w:rFonts w:ascii="Cambria" w:hAnsi="Cambria"/>
          <w:sz w:val="20"/>
          <w:szCs w:val="20"/>
        </w:rPr>
      </w:pPr>
      <w:r w:rsidRPr="000279B9">
        <w:rPr>
          <w:rFonts w:ascii="Cambria" w:hAnsi="Cambria"/>
          <w:sz w:val="20"/>
          <w:szCs w:val="20"/>
        </w:rPr>
        <w:t xml:space="preserve">ANO  </w:t>
      </w:r>
      <w:r w:rsidRPr="000279B9">
        <w:rPr>
          <w:rFonts w:ascii="Cambria" w:hAnsi="Cambria"/>
          <w:sz w:val="20"/>
          <w:szCs w:val="20"/>
        </w:rPr>
        <w:tab/>
      </w:r>
      <w:r w:rsidRPr="000279B9">
        <w:rPr>
          <w:rFonts w:ascii="Cambria" w:hAnsi="Cambria"/>
          <w:sz w:val="20"/>
          <w:szCs w:val="20"/>
        </w:rPr>
        <w:tab/>
      </w:r>
      <w:r w:rsidR="00A00477">
        <w:rPr>
          <w:rFonts w:ascii="Cambria" w:hAnsi="Cambria"/>
          <w:sz w:val="20"/>
          <w:szCs w:val="20"/>
        </w:rPr>
        <w:tab/>
      </w:r>
      <w:r w:rsidRPr="000279B9">
        <w:rPr>
          <w:rFonts w:ascii="Cambria" w:hAnsi="Cambria"/>
          <w:sz w:val="20"/>
          <w:szCs w:val="20"/>
        </w:rPr>
        <w:t>b) NE</w:t>
      </w:r>
    </w:p>
    <w:p w:rsidR="000279B9" w:rsidRPr="00857B7C" w:rsidRDefault="00857B7C" w:rsidP="009D6BDF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případě, že má být poradenská služba poskytnuta nezletilému dítěti, bylo přiměřeně poučeno, dostalo možnost klást doplňující otázky s ohledem k věku a rozumové vyspělosti.</w:t>
      </w:r>
    </w:p>
    <w:p w:rsidR="00DE77C9" w:rsidRDefault="00DE77C9" w:rsidP="00A00477">
      <w:pPr>
        <w:pStyle w:val="Zkladntext"/>
        <w:jc w:val="both"/>
        <w:rPr>
          <w:rFonts w:ascii="Cambria" w:hAnsi="Cambria" w:cs="Times New Roman"/>
          <w:bCs/>
          <w:szCs w:val="20"/>
        </w:rPr>
      </w:pPr>
    </w:p>
    <w:p w:rsidR="00A00477" w:rsidRDefault="00A00477" w:rsidP="00A00477">
      <w:pPr>
        <w:pStyle w:val="Zkladntext"/>
        <w:jc w:val="both"/>
        <w:rPr>
          <w:rFonts w:ascii="Cambria" w:hAnsi="Cambria" w:cs="Times New Roman"/>
          <w:bCs/>
          <w:szCs w:val="20"/>
        </w:rPr>
      </w:pPr>
      <w:r w:rsidRPr="00824AFB">
        <w:rPr>
          <w:rFonts w:ascii="Cambria" w:hAnsi="Cambria" w:cs="Times New Roman"/>
          <w:bCs/>
          <w:szCs w:val="20"/>
        </w:rPr>
        <w:t xml:space="preserve">Písemnou zprávu </w:t>
      </w:r>
      <w:r w:rsidRPr="00824AFB">
        <w:rPr>
          <w:rFonts w:ascii="Cambria" w:hAnsi="Cambria" w:cs="Times New Roman"/>
          <w:szCs w:val="20"/>
        </w:rPr>
        <w:t>z vyšetření a doporučení obsahující návrhy úprav ve vzdělávání</w:t>
      </w:r>
      <w:r w:rsidRPr="00824AFB">
        <w:rPr>
          <w:rFonts w:ascii="Cambria" w:hAnsi="Cambria" w:cs="Times New Roman"/>
          <w:bCs/>
          <w:szCs w:val="20"/>
        </w:rPr>
        <w:t xml:space="preserve"> </w:t>
      </w:r>
      <w:r>
        <w:rPr>
          <w:rFonts w:ascii="Cambria" w:hAnsi="Cambria" w:cs="Times New Roman"/>
          <w:bCs/>
          <w:szCs w:val="20"/>
        </w:rPr>
        <w:t>(vyberte z možností):</w:t>
      </w:r>
    </w:p>
    <w:p w:rsidR="00DE77C9" w:rsidRPr="00824AFB" w:rsidRDefault="00DE77C9" w:rsidP="00A00477">
      <w:pPr>
        <w:pStyle w:val="Zkladntext"/>
        <w:jc w:val="both"/>
        <w:rPr>
          <w:rFonts w:ascii="Cambria" w:hAnsi="Cambria" w:cs="Times New Roman"/>
          <w:bCs/>
          <w:szCs w:val="20"/>
        </w:rPr>
      </w:pPr>
    </w:p>
    <w:p w:rsidR="00837B30" w:rsidRDefault="00837B30" w:rsidP="00A00477">
      <w:pPr>
        <w:pStyle w:val="Zkladntext"/>
        <w:numPr>
          <w:ilvl w:val="0"/>
          <w:numId w:val="9"/>
        </w:numPr>
        <w:jc w:val="both"/>
        <w:rPr>
          <w:rFonts w:ascii="Cambria" w:hAnsi="Cambria" w:cs="Times New Roman"/>
          <w:bCs/>
          <w:szCs w:val="20"/>
        </w:rPr>
      </w:pPr>
      <w:r>
        <w:rPr>
          <w:rFonts w:ascii="Cambria" w:hAnsi="Cambria" w:cs="Times New Roman"/>
          <w:bCs/>
          <w:szCs w:val="20"/>
        </w:rPr>
        <w:t>doručte do mé datové schránky; ID schránky: …..............</w:t>
      </w:r>
      <w:r w:rsidR="00DE77C9">
        <w:rPr>
          <w:rFonts w:ascii="Cambria" w:hAnsi="Cambria" w:cs="Times New Roman"/>
          <w:bCs/>
          <w:szCs w:val="20"/>
        </w:rPr>
        <w:t>................................</w:t>
      </w:r>
    </w:p>
    <w:p w:rsidR="00A00477" w:rsidRDefault="00A00477" w:rsidP="00A00477">
      <w:pPr>
        <w:pStyle w:val="Zkladntext"/>
        <w:numPr>
          <w:ilvl w:val="0"/>
          <w:numId w:val="9"/>
        </w:numPr>
        <w:jc w:val="both"/>
        <w:rPr>
          <w:rFonts w:ascii="Cambria" w:hAnsi="Cambria" w:cs="Times New Roman"/>
          <w:bCs/>
          <w:szCs w:val="20"/>
        </w:rPr>
      </w:pPr>
      <w:r w:rsidRPr="00824AFB">
        <w:rPr>
          <w:rFonts w:ascii="Cambria" w:hAnsi="Cambria" w:cs="Times New Roman"/>
          <w:bCs/>
          <w:szCs w:val="20"/>
        </w:rPr>
        <w:t xml:space="preserve">osobně </w:t>
      </w:r>
      <w:r w:rsidR="00837B30">
        <w:rPr>
          <w:rFonts w:ascii="Cambria" w:hAnsi="Cambria" w:cs="Times New Roman"/>
          <w:bCs/>
          <w:szCs w:val="20"/>
        </w:rPr>
        <w:t>si vyzvednu</w:t>
      </w:r>
      <w:r w:rsidRPr="00824AFB">
        <w:rPr>
          <w:rFonts w:ascii="Cambria" w:hAnsi="Cambria" w:cs="Times New Roman"/>
          <w:bCs/>
          <w:szCs w:val="20"/>
        </w:rPr>
        <w:t xml:space="preserve"> na pracovišti SPC</w:t>
      </w:r>
      <w:r>
        <w:rPr>
          <w:rFonts w:ascii="Cambria" w:hAnsi="Cambria" w:cs="Times New Roman"/>
          <w:bCs/>
          <w:szCs w:val="20"/>
        </w:rPr>
        <w:t xml:space="preserve"> </w:t>
      </w:r>
      <w:r w:rsidR="00837B30">
        <w:rPr>
          <w:rFonts w:ascii="Cambria" w:hAnsi="Cambria" w:cs="Times New Roman"/>
          <w:bCs/>
          <w:szCs w:val="20"/>
        </w:rPr>
        <w:t>v předem dohodnutém termínu,</w:t>
      </w:r>
    </w:p>
    <w:p w:rsidR="004A12D4" w:rsidRPr="001F2F6E" w:rsidRDefault="004A12D4" w:rsidP="00A00477">
      <w:pPr>
        <w:pStyle w:val="Zkladntext"/>
        <w:numPr>
          <w:ilvl w:val="0"/>
          <w:numId w:val="9"/>
        </w:numPr>
        <w:jc w:val="both"/>
        <w:rPr>
          <w:rFonts w:ascii="Cambria" w:hAnsi="Cambria" w:cs="Times New Roman"/>
          <w:bCs/>
          <w:szCs w:val="20"/>
        </w:rPr>
      </w:pPr>
      <w:r w:rsidRPr="00034101">
        <w:rPr>
          <w:rFonts w:ascii="Cambria" w:hAnsi="Cambria" w:cs="Times New Roman"/>
          <w:bCs/>
          <w:szCs w:val="20"/>
        </w:rPr>
        <w:t xml:space="preserve">ze závažných důvodů se nemohu dostavit k převzetí zprávy, </w:t>
      </w:r>
      <w:r w:rsidRPr="00C81B12">
        <w:rPr>
          <w:rFonts w:ascii="Cambria" w:hAnsi="Cambria" w:cs="Times New Roman"/>
          <w:b/>
          <w:bCs/>
          <w:szCs w:val="20"/>
        </w:rPr>
        <w:t>proto žádám</w:t>
      </w:r>
      <w:r w:rsidRPr="00034101">
        <w:rPr>
          <w:rFonts w:ascii="Cambria" w:hAnsi="Cambria" w:cs="Times New Roman"/>
          <w:bCs/>
          <w:szCs w:val="20"/>
        </w:rPr>
        <w:t xml:space="preserve">, aby písemná zpráva </w:t>
      </w:r>
      <w:r w:rsidRPr="00034101">
        <w:rPr>
          <w:rFonts w:ascii="Cambria" w:hAnsi="Cambria" w:cs="Times New Roman"/>
          <w:szCs w:val="20"/>
        </w:rPr>
        <w:t xml:space="preserve">z vyšetření a doporučení obsahující návrhy úprav ve vzdělávání </w:t>
      </w:r>
      <w:r w:rsidRPr="00034101">
        <w:rPr>
          <w:rFonts w:ascii="Cambria" w:hAnsi="Cambria" w:cs="Times New Roman"/>
          <w:bCs/>
          <w:szCs w:val="20"/>
        </w:rPr>
        <w:t>byly zaslány</w:t>
      </w:r>
      <w:r>
        <w:rPr>
          <w:rFonts w:ascii="Cambria" w:hAnsi="Cambria" w:cs="Times New Roman"/>
          <w:bCs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szCs w:val="20"/>
        </w:rPr>
        <w:t>zaheslované</w:t>
      </w:r>
      <w:proofErr w:type="spellEnd"/>
      <w:r>
        <w:rPr>
          <w:rFonts w:ascii="Cambria" w:hAnsi="Cambria" w:cs="Times New Roman"/>
          <w:bCs/>
          <w:szCs w:val="20"/>
        </w:rPr>
        <w:t xml:space="preserve"> na </w:t>
      </w:r>
      <w:r w:rsidR="004B3678">
        <w:rPr>
          <w:rFonts w:ascii="Cambria" w:hAnsi="Cambria" w:cs="Times New Roman"/>
          <w:bCs/>
          <w:szCs w:val="20"/>
        </w:rPr>
        <w:t xml:space="preserve">tento </w:t>
      </w:r>
      <w:r w:rsidR="00AC4904">
        <w:rPr>
          <w:rFonts w:ascii="Cambria" w:hAnsi="Cambria" w:cs="Times New Roman"/>
          <w:bCs/>
          <w:szCs w:val="20"/>
        </w:rPr>
        <w:t xml:space="preserve">email: </w:t>
      </w:r>
      <w:r w:rsidR="004B3678">
        <w:rPr>
          <w:rFonts w:ascii="Cambria" w:hAnsi="Cambria" w:cs="Times New Roman"/>
          <w:bCs/>
          <w:szCs w:val="20"/>
        </w:rPr>
        <w:t>……………………………………</w:t>
      </w:r>
      <w:proofErr w:type="gramStart"/>
      <w:r w:rsidR="004B3678">
        <w:rPr>
          <w:rFonts w:ascii="Cambria" w:hAnsi="Cambria" w:cs="Times New Roman"/>
          <w:bCs/>
          <w:szCs w:val="20"/>
        </w:rPr>
        <w:t>…….</w:t>
      </w:r>
      <w:proofErr w:type="gramEnd"/>
      <w:r w:rsidR="004B3678">
        <w:rPr>
          <w:rFonts w:ascii="Cambria" w:hAnsi="Cambria" w:cs="Times New Roman"/>
          <w:bCs/>
          <w:szCs w:val="20"/>
        </w:rPr>
        <w:t xml:space="preserve">. </w:t>
      </w:r>
      <w:r w:rsidR="00570CFE">
        <w:rPr>
          <w:rFonts w:ascii="Cambria" w:hAnsi="Cambria" w:cs="Times New Roman"/>
          <w:bCs/>
          <w:szCs w:val="20"/>
        </w:rPr>
        <w:t xml:space="preserve"> (</w:t>
      </w:r>
      <w:r w:rsidR="004B3678">
        <w:rPr>
          <w:rFonts w:ascii="Cambria" w:hAnsi="Cambria" w:cs="Times New Roman"/>
          <w:bCs/>
          <w:szCs w:val="20"/>
        </w:rPr>
        <w:t xml:space="preserve">Po obdržení </w:t>
      </w:r>
      <w:r w:rsidR="00AC4904">
        <w:rPr>
          <w:rFonts w:ascii="Cambria" w:hAnsi="Cambria" w:cs="Times New Roman"/>
          <w:bCs/>
          <w:szCs w:val="20"/>
        </w:rPr>
        <w:t>e</w:t>
      </w:r>
      <w:r w:rsidR="004B3678">
        <w:rPr>
          <w:rFonts w:ascii="Cambria" w:hAnsi="Cambria" w:cs="Times New Roman"/>
          <w:bCs/>
          <w:szCs w:val="20"/>
        </w:rPr>
        <w:t>m</w:t>
      </w:r>
      <w:r w:rsidR="00AC4904">
        <w:rPr>
          <w:rFonts w:ascii="Cambria" w:hAnsi="Cambria" w:cs="Times New Roman"/>
          <w:bCs/>
          <w:szCs w:val="20"/>
        </w:rPr>
        <w:t>a</w:t>
      </w:r>
      <w:r w:rsidR="004B3678">
        <w:rPr>
          <w:rFonts w:ascii="Cambria" w:hAnsi="Cambria" w:cs="Times New Roman"/>
          <w:bCs/>
          <w:szCs w:val="20"/>
        </w:rPr>
        <w:t xml:space="preserve">ilu </w:t>
      </w:r>
      <w:r w:rsidR="00AD1CBA">
        <w:rPr>
          <w:rFonts w:ascii="Cambria" w:hAnsi="Cambria" w:cs="Times New Roman"/>
          <w:bCs/>
          <w:szCs w:val="20"/>
        </w:rPr>
        <w:t>bude</w:t>
      </w:r>
      <w:r w:rsidR="00570CFE">
        <w:rPr>
          <w:rFonts w:ascii="Cambria" w:hAnsi="Cambria" w:cs="Times New Roman"/>
          <w:bCs/>
          <w:szCs w:val="20"/>
        </w:rPr>
        <w:t xml:space="preserve"> vyžadováno </w:t>
      </w:r>
      <w:r w:rsidR="0060062A">
        <w:rPr>
          <w:rFonts w:ascii="Cambria" w:hAnsi="Cambria" w:cs="Times New Roman"/>
          <w:bCs/>
          <w:szCs w:val="20"/>
        </w:rPr>
        <w:t>potvrzení o přijetí</w:t>
      </w:r>
      <w:r w:rsidR="000C2A34">
        <w:rPr>
          <w:rFonts w:ascii="Cambria" w:hAnsi="Cambria" w:cs="Times New Roman"/>
          <w:bCs/>
          <w:szCs w:val="20"/>
        </w:rPr>
        <w:t xml:space="preserve"> </w:t>
      </w:r>
      <w:r w:rsidR="00C46E38">
        <w:rPr>
          <w:rFonts w:ascii="Cambria" w:hAnsi="Cambria" w:cs="Times New Roman"/>
          <w:bCs/>
          <w:szCs w:val="20"/>
        </w:rPr>
        <w:t xml:space="preserve">těchto dokumentů a teprve následně </w:t>
      </w:r>
      <w:r w:rsidR="00AD1CBA">
        <w:rPr>
          <w:rFonts w:ascii="Cambria" w:hAnsi="Cambria" w:cs="Times New Roman"/>
          <w:bCs/>
          <w:szCs w:val="20"/>
        </w:rPr>
        <w:t>bude</w:t>
      </w:r>
      <w:r w:rsidR="00C46E38">
        <w:rPr>
          <w:rFonts w:ascii="Cambria" w:hAnsi="Cambria" w:cs="Times New Roman"/>
          <w:bCs/>
          <w:szCs w:val="20"/>
        </w:rPr>
        <w:t xml:space="preserve"> zasláno potřebné heslo k otevření)</w:t>
      </w:r>
      <w:r w:rsidR="00AD1CBA">
        <w:rPr>
          <w:rFonts w:ascii="Cambria" w:hAnsi="Cambria" w:cs="Times New Roman"/>
          <w:bCs/>
          <w:szCs w:val="20"/>
        </w:rPr>
        <w:t>.</w:t>
      </w:r>
    </w:p>
    <w:p w:rsidR="00E06648" w:rsidRDefault="00A00477" w:rsidP="00FD0802">
      <w:pPr>
        <w:pStyle w:val="Zkladntext"/>
        <w:numPr>
          <w:ilvl w:val="0"/>
          <w:numId w:val="9"/>
        </w:numPr>
        <w:jc w:val="both"/>
        <w:rPr>
          <w:rFonts w:ascii="Cambria" w:hAnsi="Cambria" w:cs="Times New Roman"/>
          <w:bCs/>
          <w:szCs w:val="20"/>
        </w:rPr>
      </w:pPr>
      <w:r w:rsidRPr="00034101">
        <w:rPr>
          <w:rFonts w:ascii="Cambria" w:hAnsi="Cambria" w:cs="Times New Roman"/>
          <w:bCs/>
          <w:szCs w:val="20"/>
        </w:rPr>
        <w:t xml:space="preserve">ze závažných důvodů se nemohu dostavit k převzetí zprávy, </w:t>
      </w:r>
      <w:r w:rsidRPr="00C81B12">
        <w:rPr>
          <w:rFonts w:ascii="Cambria" w:hAnsi="Cambria" w:cs="Times New Roman"/>
          <w:b/>
          <w:bCs/>
          <w:szCs w:val="20"/>
        </w:rPr>
        <w:t>proto žádám</w:t>
      </w:r>
      <w:r w:rsidRPr="00034101">
        <w:rPr>
          <w:rFonts w:ascii="Cambria" w:hAnsi="Cambria" w:cs="Times New Roman"/>
          <w:bCs/>
          <w:szCs w:val="20"/>
        </w:rPr>
        <w:t xml:space="preserve">, aby písemná zpráva </w:t>
      </w:r>
      <w:r w:rsidRPr="00034101">
        <w:rPr>
          <w:rFonts w:ascii="Cambria" w:hAnsi="Cambria" w:cs="Times New Roman"/>
          <w:szCs w:val="20"/>
        </w:rPr>
        <w:t xml:space="preserve">z vyšetření a doporučení obsahující návrhy úprav ve vzdělávání </w:t>
      </w:r>
      <w:r w:rsidRPr="00034101">
        <w:rPr>
          <w:rFonts w:ascii="Cambria" w:hAnsi="Cambria" w:cs="Times New Roman"/>
          <w:bCs/>
          <w:szCs w:val="20"/>
        </w:rPr>
        <w:t>byly zaslány na adresu mého bydliště</w:t>
      </w:r>
      <w:r>
        <w:rPr>
          <w:rFonts w:ascii="Cambria" w:hAnsi="Cambria" w:cs="Times New Roman"/>
          <w:bCs/>
          <w:szCs w:val="20"/>
        </w:rPr>
        <w:t xml:space="preserve"> </w:t>
      </w:r>
      <w:r w:rsidRPr="007E7956">
        <w:rPr>
          <w:rFonts w:ascii="Cambria" w:hAnsi="Cambria" w:cs="Times New Roman"/>
          <w:bCs/>
          <w:szCs w:val="20"/>
        </w:rPr>
        <w:t>běžnou poštou (za případnou ztrátu SPC neodpovídá).</w:t>
      </w:r>
      <w:r w:rsidRPr="00034101">
        <w:rPr>
          <w:rFonts w:ascii="Cambria" w:hAnsi="Cambria" w:cs="Times New Roman"/>
          <w:bCs/>
          <w:szCs w:val="20"/>
        </w:rPr>
        <w:t xml:space="preserve">  </w:t>
      </w:r>
    </w:p>
    <w:p w:rsidR="00FD0802" w:rsidRPr="00E06648" w:rsidRDefault="00A00477" w:rsidP="00E06648">
      <w:pPr>
        <w:pStyle w:val="Zkladntext"/>
        <w:ind w:left="360"/>
        <w:jc w:val="both"/>
        <w:rPr>
          <w:rFonts w:ascii="Cambria" w:hAnsi="Cambria" w:cs="Times New Roman"/>
          <w:b/>
          <w:bCs/>
          <w:szCs w:val="20"/>
        </w:rPr>
      </w:pPr>
      <w:r w:rsidRPr="00E06648">
        <w:rPr>
          <w:rFonts w:ascii="Cambria" w:hAnsi="Cambria" w:cs="Times New Roman"/>
          <w:b/>
          <w:bCs/>
          <w:szCs w:val="20"/>
        </w:rPr>
        <w:t>V případě výhrad nebo dotazů požádám SPC o konzultaci ke zprávě a doporučení, a to nejpozději do 5 pracovních dnů, ode dne jejich doručení</w:t>
      </w:r>
      <w:r w:rsidR="00E06648">
        <w:rPr>
          <w:rFonts w:ascii="Cambria" w:hAnsi="Cambria" w:cs="Times New Roman"/>
          <w:b/>
          <w:bCs/>
          <w:szCs w:val="20"/>
        </w:rPr>
        <w:t xml:space="preserve"> </w:t>
      </w:r>
      <w:r w:rsidR="00E06648" w:rsidRPr="00E06648">
        <w:rPr>
          <w:rFonts w:ascii="Cambria" w:hAnsi="Cambria" w:cs="Times New Roman"/>
          <w:bCs/>
          <w:szCs w:val="20"/>
        </w:rPr>
        <w:t>(var. c, d)</w:t>
      </w:r>
      <w:r w:rsidRPr="00E06648">
        <w:rPr>
          <w:rFonts w:ascii="Cambria" w:hAnsi="Cambria" w:cs="Times New Roman"/>
          <w:bCs/>
          <w:szCs w:val="20"/>
        </w:rPr>
        <w:t>.</w:t>
      </w:r>
      <w:r w:rsidRPr="00E06648">
        <w:rPr>
          <w:rFonts w:ascii="Cambria" w:hAnsi="Cambria" w:cs="Times New Roman"/>
          <w:b/>
          <w:bCs/>
          <w:szCs w:val="20"/>
        </w:rPr>
        <w:t xml:space="preserve"> Pokud do této lhůty o konzultaci nepožádám, potvrzuji tím skutečnost, že akceptuji znění bez dalších připomínek a že jsem jejich obsahu plně porozuměl/a. </w:t>
      </w:r>
    </w:p>
    <w:p w:rsidR="00FD0802" w:rsidRDefault="00FD0802" w:rsidP="00FD0802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lastRenderedPageBreak/>
        <w:t>Souhlasím s tím, že SPC a škola, si budou v době vyhotovování doporučení a po dobu jeho platnosti předávat nezbytné informace nutné k zajištění poskytování podpůrných opatření.</w:t>
      </w:r>
    </w:p>
    <w:p w:rsidR="00FD0802" w:rsidRDefault="00FD0802" w:rsidP="00FD0802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</w:p>
    <w:p w:rsidR="00FD0802" w:rsidRDefault="00FD0802" w:rsidP="00FD0802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>Beru na vědomí, že</w:t>
      </w:r>
      <w:r>
        <w:rPr>
          <w:rFonts w:ascii="Cambria" w:eastAsiaTheme="minorHAnsi" w:hAnsi="Cambria" w:cs="Cambria"/>
          <w:b/>
          <w:bCs/>
          <w:sz w:val="20"/>
          <w:szCs w:val="20"/>
          <w:lang w:eastAsia="en-US"/>
        </w:rPr>
        <w:t xml:space="preserve"> doporučení školského poradenského zařízení bude rovněž poskytnuto škole nebo školskému zařízení </w:t>
      </w: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(bude zasláno prostřednictvím datové schránky). Doporučení nabývá platnosti po udělení informovaného souhlasu zákonného zástupce žáka / zletilého žáka (podepisuje se ve škole). </w:t>
      </w:r>
    </w:p>
    <w:p w:rsidR="00FD0802" w:rsidRDefault="00FD0802" w:rsidP="00FD080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</w:p>
    <w:p w:rsidR="00FD0802" w:rsidRDefault="00FD0802" w:rsidP="00FD080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Poučení: dle § 16 odst. 4 vyhlášky 27/2016 Sb., v platném znění, škola ve spolupráci se </w:t>
      </w:r>
      <w:proofErr w:type="gramStart"/>
      <w:r>
        <w:rPr>
          <w:rFonts w:ascii="Cambria" w:eastAsiaTheme="minorHAnsi" w:hAnsi="Cambria" w:cs="Cambria"/>
          <w:sz w:val="20"/>
          <w:szCs w:val="20"/>
          <w:lang w:eastAsia="en-US"/>
        </w:rPr>
        <w:t>ŠPZ ,</w:t>
      </w:r>
      <w:proofErr w:type="gramEnd"/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 žákem a jeho zákonným zástupcem průběžně vyhodnocuje poskytování podpůrných opatření. </w:t>
      </w:r>
    </w:p>
    <w:p w:rsidR="00FD0802" w:rsidRDefault="00FD0802" w:rsidP="00FD080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>Souhlas:</w:t>
      </w:r>
    </w:p>
    <w:p w:rsidR="00FD0802" w:rsidRDefault="00FD0802" w:rsidP="00FD080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a) </w:t>
      </w:r>
      <w:r>
        <w:rPr>
          <w:rFonts w:ascii="Cambria" w:eastAsiaTheme="minorHAnsi" w:hAnsi="Cambria" w:cs="Cambria"/>
          <w:sz w:val="20"/>
          <w:szCs w:val="20"/>
          <w:u w:val="single"/>
          <w:lang w:eastAsia="en-US"/>
        </w:rPr>
        <w:t xml:space="preserve">Zákonný zástupce </w:t>
      </w: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souhlasí s uvedením diagnózy v doporučení a s konzultacemi a pozorováním svého dítěte ve škole po dobu platnosti doporučení za účelem vyhodnocení poskytování podpůrných opatření. Před a po návštěvě školy bude zákonný zástupce pracovníkem SPC informován. </w:t>
      </w:r>
    </w:p>
    <w:p w:rsidR="00FD0802" w:rsidRDefault="00FD0802" w:rsidP="00FD080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>b)</w:t>
      </w:r>
      <w:r>
        <w:rPr>
          <w:rFonts w:ascii="Cambria" w:eastAsiaTheme="minorHAnsi" w:hAnsi="Cambria" w:cs="Cambria"/>
          <w:sz w:val="20"/>
          <w:szCs w:val="20"/>
          <w:u w:val="single"/>
          <w:lang w:eastAsia="en-US"/>
        </w:rPr>
        <w:t xml:space="preserve"> Zletilý žák </w:t>
      </w: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souhlasí s uvedením diagnózy v doporučení a s vyhodnocováním poskytování podpůrných opatření, forma vyhodnocení bude uzpůsobena dle vzájemné dohody mezi pracovníkem SPC a klientem. </w:t>
      </w:r>
    </w:p>
    <w:p w:rsidR="00FD0802" w:rsidRDefault="00FD0802" w:rsidP="00FD0802">
      <w:pPr>
        <w:keepNext/>
        <w:keepLines/>
        <w:widowControl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c) </w:t>
      </w:r>
      <w:r>
        <w:rPr>
          <w:rFonts w:ascii="Cambria" w:eastAsiaTheme="minorHAnsi" w:hAnsi="Cambria" w:cs="Cambria"/>
          <w:sz w:val="20"/>
          <w:szCs w:val="20"/>
          <w:u w:val="single"/>
          <w:lang w:eastAsia="en-US"/>
        </w:rPr>
        <w:t>Opatrovník</w:t>
      </w:r>
      <w:r>
        <w:rPr>
          <w:rFonts w:ascii="Cambria" w:eastAsiaTheme="minorHAnsi" w:hAnsi="Cambria" w:cs="Cambria"/>
          <w:sz w:val="20"/>
          <w:szCs w:val="20"/>
          <w:lang w:eastAsia="en-US"/>
        </w:rPr>
        <w:t xml:space="preserve"> souhlasí s uvedením diagnózy v doporučení a s vyhodnocováním poskytování podpůrných opatření, forma vyhodnocení bude uzpůsobena dle vzájemné dohody mezi pracovníkem SPC a opatrovníkem.</w:t>
      </w:r>
    </w:p>
    <w:p w:rsidR="00BC3E15" w:rsidRDefault="00BC3E15" w:rsidP="00FD0802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BC3E15" w:rsidRPr="00BC631E" w:rsidRDefault="00BC631E" w:rsidP="00FD0802">
      <w:pPr>
        <w:keepNext/>
        <w:keepLines/>
        <w:widowControl w:val="0"/>
        <w:jc w:val="both"/>
        <w:rPr>
          <w:rFonts w:ascii="Cambria" w:eastAsiaTheme="minorHAnsi" w:hAnsi="Cambria" w:cs="Cambria"/>
          <w:sz w:val="20"/>
          <w:szCs w:val="20"/>
          <w:lang w:eastAsia="en-US"/>
        </w:rPr>
      </w:pPr>
      <w:r w:rsidRPr="00BC631E">
        <w:rPr>
          <w:rFonts w:ascii="Cambria" w:eastAsiaTheme="minorHAnsi" w:hAnsi="Cambria" w:cs="Cambria"/>
          <w:sz w:val="20"/>
          <w:szCs w:val="20"/>
          <w:lang w:eastAsia="en-US"/>
        </w:rPr>
        <w:t>V</w:t>
      </w:r>
      <w:r w:rsidR="00BC3E15" w:rsidRPr="00BC631E">
        <w:rPr>
          <w:rFonts w:ascii="Cambria" w:eastAsiaTheme="minorHAnsi" w:hAnsi="Cambria" w:cs="Cambria"/>
          <w:sz w:val="20"/>
          <w:szCs w:val="20"/>
          <w:lang w:eastAsia="en-US"/>
        </w:rPr>
        <w:t> případě, kdy k poradenské službě přichází pouze jeden zákonný zástupce, postupuje pracovník SPC dle zákona 89/2012 Sb. občanský zákoník zejm. z §</w:t>
      </w:r>
      <w:r w:rsidRPr="00BC631E">
        <w:rPr>
          <w:rFonts w:ascii="Cambria" w:eastAsiaTheme="minorHAnsi" w:hAnsi="Cambria" w:cs="Cambria"/>
          <w:sz w:val="20"/>
          <w:szCs w:val="20"/>
          <w:lang w:eastAsia="en-US"/>
        </w:rPr>
        <w:t xml:space="preserve"> </w:t>
      </w:r>
      <w:r w:rsidR="00BC3E15" w:rsidRPr="00BC631E">
        <w:rPr>
          <w:rFonts w:ascii="Cambria" w:eastAsiaTheme="minorHAnsi" w:hAnsi="Cambria" w:cs="Cambria"/>
          <w:sz w:val="20"/>
          <w:szCs w:val="20"/>
          <w:lang w:eastAsia="en-US"/>
        </w:rPr>
        <w:t>876 odst.3</w:t>
      </w:r>
      <w:r w:rsidR="00AD1CBA">
        <w:rPr>
          <w:rFonts w:ascii="Cambria" w:eastAsiaTheme="minorHAnsi" w:hAnsi="Cambria" w:cs="Cambria"/>
          <w:sz w:val="20"/>
          <w:szCs w:val="20"/>
          <w:lang w:eastAsia="en-US"/>
        </w:rPr>
        <w:t>:</w:t>
      </w:r>
      <w:bookmarkStart w:id="0" w:name="_GoBack"/>
      <w:bookmarkEnd w:id="0"/>
      <w:r w:rsidR="00BC3E15" w:rsidRPr="00BC631E">
        <w:rPr>
          <w:rFonts w:ascii="Cambria" w:eastAsiaTheme="minorHAnsi" w:hAnsi="Cambria" w:cs="Cambria"/>
          <w:sz w:val="20"/>
          <w:szCs w:val="20"/>
          <w:lang w:eastAsia="en-US"/>
        </w:rPr>
        <w:t xml:space="preserve"> „Jedná-li jeden z rodičů v záležitosti dítěte sám vůči třetí osobě, která je v dobré víře, má se za to, že jedná se souhlasem druhého rodiče</w:t>
      </w:r>
      <w:r>
        <w:rPr>
          <w:rFonts w:ascii="Cambria" w:eastAsiaTheme="minorHAnsi" w:hAnsi="Cambria" w:cs="Cambria"/>
          <w:sz w:val="20"/>
          <w:szCs w:val="20"/>
          <w:lang w:eastAsia="en-US"/>
        </w:rPr>
        <w:t>“.</w:t>
      </w:r>
    </w:p>
    <w:p w:rsidR="00B64916" w:rsidRDefault="00B64916" w:rsidP="009D6BDF">
      <w:pPr>
        <w:jc w:val="both"/>
        <w:rPr>
          <w:rFonts w:ascii="Cambria" w:hAnsi="Cambria"/>
          <w:sz w:val="20"/>
          <w:szCs w:val="20"/>
        </w:rPr>
      </w:pPr>
    </w:p>
    <w:p w:rsidR="00FD0802" w:rsidRDefault="00FD0802" w:rsidP="009D6B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eastAsiaTheme="minorHAnsi" w:hAnsi="Cambria" w:cs="Cambria"/>
          <w:sz w:val="20"/>
          <w:szCs w:val="20"/>
          <w:lang w:eastAsia="en-US"/>
        </w:rPr>
        <w:t>Dne: ..........................................................</w:t>
      </w:r>
    </w:p>
    <w:p w:rsidR="009D6BDF" w:rsidRPr="009D6BDF" w:rsidRDefault="009D6BDF" w:rsidP="009D6BDF">
      <w:pPr>
        <w:jc w:val="both"/>
        <w:rPr>
          <w:rFonts w:ascii="Cambria" w:hAnsi="Cambria"/>
          <w:sz w:val="20"/>
          <w:szCs w:val="20"/>
        </w:rPr>
      </w:pPr>
      <w:r w:rsidRPr="009D6BDF">
        <w:rPr>
          <w:rFonts w:ascii="Cambria" w:hAnsi="Cambria"/>
          <w:sz w:val="20"/>
          <w:szCs w:val="20"/>
        </w:rPr>
        <w:t>Poučení provedl/a</w:t>
      </w:r>
      <w:r w:rsidR="002C79DA">
        <w:rPr>
          <w:rFonts w:ascii="Cambria" w:hAnsi="Cambria"/>
          <w:sz w:val="20"/>
          <w:szCs w:val="20"/>
        </w:rPr>
        <w:t xml:space="preserve"> (jméno, podpis</w:t>
      </w:r>
      <w:r w:rsidR="00B64916">
        <w:rPr>
          <w:rFonts w:ascii="Cambria" w:hAnsi="Cambria"/>
          <w:sz w:val="20"/>
          <w:szCs w:val="20"/>
        </w:rPr>
        <w:t xml:space="preserve"> pracovníka SPC</w:t>
      </w:r>
      <w:r w:rsidR="002C79DA">
        <w:rPr>
          <w:rFonts w:ascii="Cambria" w:hAnsi="Cambria"/>
          <w:sz w:val="20"/>
          <w:szCs w:val="20"/>
        </w:rPr>
        <w:t>)</w:t>
      </w:r>
      <w:r w:rsidR="00FD6556">
        <w:rPr>
          <w:rFonts w:ascii="Cambria" w:hAnsi="Cambria"/>
          <w:sz w:val="20"/>
          <w:szCs w:val="20"/>
        </w:rPr>
        <w:t>:</w:t>
      </w:r>
      <w:r w:rsidRPr="009D6BDF">
        <w:rPr>
          <w:rFonts w:ascii="Cambria" w:hAnsi="Cambria"/>
          <w:sz w:val="20"/>
          <w:szCs w:val="20"/>
        </w:rPr>
        <w:t xml:space="preserve"> …………………………</w:t>
      </w:r>
      <w:r w:rsidR="00677DEE" w:rsidRPr="009D6BDF">
        <w:rPr>
          <w:rFonts w:ascii="Cambria" w:hAnsi="Cambria"/>
          <w:sz w:val="20"/>
          <w:szCs w:val="20"/>
        </w:rPr>
        <w:t>…………………………</w:t>
      </w:r>
      <w:r w:rsidRPr="009D6BDF">
        <w:rPr>
          <w:rFonts w:ascii="Cambria" w:hAnsi="Cambria"/>
          <w:sz w:val="20"/>
          <w:szCs w:val="20"/>
        </w:rPr>
        <w:t>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  <w:r w:rsidRPr="009D6BDF">
        <w:rPr>
          <w:rFonts w:ascii="Cambria" w:hAnsi="Cambria"/>
          <w:sz w:val="20"/>
          <w:szCs w:val="20"/>
        </w:rPr>
        <w:t xml:space="preserve"> </w:t>
      </w:r>
    </w:p>
    <w:p w:rsidR="009D6BDF" w:rsidRPr="009D6BDF" w:rsidRDefault="009D6BDF" w:rsidP="009D6BDF">
      <w:pPr>
        <w:jc w:val="both"/>
        <w:rPr>
          <w:rFonts w:ascii="Cambria" w:hAnsi="Cambria"/>
          <w:sz w:val="20"/>
          <w:szCs w:val="20"/>
        </w:rPr>
      </w:pPr>
    </w:p>
    <w:p w:rsidR="00981B2F" w:rsidRDefault="00981B2F" w:rsidP="009D6BDF">
      <w:pPr>
        <w:jc w:val="both"/>
        <w:rPr>
          <w:rFonts w:ascii="Cambria" w:hAnsi="Cambria"/>
          <w:sz w:val="20"/>
          <w:szCs w:val="20"/>
        </w:rPr>
      </w:pPr>
    </w:p>
    <w:p w:rsidR="009D6BDF" w:rsidRPr="009D6BDF" w:rsidRDefault="00A00477" w:rsidP="009D6B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Datum a po</w:t>
      </w:r>
      <w:r w:rsidR="009D6BDF" w:rsidRPr="009D6BDF">
        <w:rPr>
          <w:rFonts w:ascii="Cambria" w:hAnsi="Cambria"/>
          <w:sz w:val="20"/>
          <w:szCs w:val="20"/>
        </w:rPr>
        <w:t>dpis zákonného zástupc</w:t>
      </w:r>
      <w:r w:rsidR="00627543">
        <w:rPr>
          <w:rFonts w:ascii="Cambria" w:hAnsi="Cambria"/>
          <w:sz w:val="20"/>
          <w:szCs w:val="20"/>
        </w:rPr>
        <w:t>e / zletilého žáka</w:t>
      </w:r>
      <w:r w:rsidR="009D6BDF" w:rsidRPr="009D6BDF">
        <w:rPr>
          <w:rFonts w:ascii="Cambria" w:hAnsi="Cambria"/>
          <w:sz w:val="20"/>
          <w:szCs w:val="20"/>
        </w:rPr>
        <w:t>: …………………………………………</w:t>
      </w:r>
      <w:r w:rsidR="009D6BDF">
        <w:rPr>
          <w:rFonts w:ascii="Cambria" w:hAnsi="Cambria"/>
          <w:sz w:val="20"/>
          <w:szCs w:val="20"/>
        </w:rPr>
        <w:t>………………………</w:t>
      </w:r>
      <w:r w:rsidR="00B64916">
        <w:rPr>
          <w:rFonts w:ascii="Cambria" w:hAnsi="Cambria"/>
          <w:sz w:val="20"/>
          <w:szCs w:val="20"/>
        </w:rPr>
        <w:t>……………</w:t>
      </w:r>
    </w:p>
    <w:p w:rsidR="009D6BDF" w:rsidRPr="009D6BDF" w:rsidRDefault="009D6BDF" w:rsidP="009D6BDF">
      <w:pPr>
        <w:jc w:val="both"/>
        <w:rPr>
          <w:rFonts w:ascii="Cambria" w:hAnsi="Cambria"/>
          <w:sz w:val="20"/>
          <w:szCs w:val="20"/>
        </w:rPr>
      </w:pPr>
    </w:p>
    <w:p w:rsidR="00F876D3" w:rsidRPr="00824AFB" w:rsidRDefault="00F876D3" w:rsidP="009D6BDF">
      <w:pPr>
        <w:keepNext/>
        <w:keepLines/>
        <w:widowControl w:val="0"/>
        <w:spacing w:before="240"/>
        <w:jc w:val="both"/>
        <w:rPr>
          <w:rFonts w:ascii="Cambria" w:hAnsi="Cambria"/>
          <w:b/>
          <w:sz w:val="20"/>
          <w:szCs w:val="20"/>
        </w:rPr>
      </w:pPr>
      <w:r w:rsidRPr="00824AFB">
        <w:rPr>
          <w:rFonts w:ascii="Cambria" w:hAnsi="Cambria"/>
          <w:b/>
          <w:sz w:val="20"/>
          <w:szCs w:val="20"/>
        </w:rPr>
        <w:t>Závě</w:t>
      </w:r>
      <w:r w:rsidR="00EC4AEB">
        <w:rPr>
          <w:rFonts w:ascii="Cambria" w:hAnsi="Cambria"/>
          <w:b/>
          <w:sz w:val="20"/>
          <w:szCs w:val="20"/>
        </w:rPr>
        <w:t>ry poskytnuté poradenské služby</w:t>
      </w:r>
      <w:r w:rsidRPr="00824AFB">
        <w:rPr>
          <w:rFonts w:ascii="Cambria" w:hAnsi="Cambria"/>
          <w:b/>
          <w:sz w:val="20"/>
          <w:szCs w:val="20"/>
        </w:rPr>
        <w:t>:</w:t>
      </w:r>
    </w:p>
    <w:p w:rsidR="00F876D3" w:rsidRDefault="00F876D3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B64916" w:rsidRDefault="00B64916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B64916" w:rsidRDefault="00B64916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B64916" w:rsidRPr="00F876D3" w:rsidRDefault="00B64916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F876D3" w:rsidRPr="00F876D3" w:rsidRDefault="00F876D3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F876D3" w:rsidRPr="00F876D3" w:rsidRDefault="00F876D3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F876D3" w:rsidRPr="00F876D3" w:rsidRDefault="00F876D3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F876D3" w:rsidRPr="00F876D3" w:rsidRDefault="00F876D3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F876D3" w:rsidRDefault="00F876D3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824AFB" w:rsidRDefault="00824AFB" w:rsidP="009D6BDF">
      <w:pPr>
        <w:keepNext/>
        <w:keepLines/>
        <w:widowControl w:val="0"/>
        <w:jc w:val="both"/>
        <w:rPr>
          <w:rFonts w:ascii="Cambria" w:hAnsi="Cambria"/>
          <w:b/>
          <w:sz w:val="22"/>
          <w:szCs w:val="22"/>
        </w:rPr>
      </w:pPr>
    </w:p>
    <w:p w:rsidR="00DE77C9" w:rsidRDefault="00DE77C9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5E645B" w:rsidRDefault="005E645B" w:rsidP="006704BB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</w:p>
    <w:p w:rsidR="00F876D3" w:rsidRPr="00824AFB" w:rsidRDefault="00F876D3" w:rsidP="00B64916">
      <w:pPr>
        <w:keepNext/>
        <w:keepLines/>
        <w:widowControl w:val="0"/>
        <w:jc w:val="both"/>
        <w:rPr>
          <w:rFonts w:ascii="Cambria" w:hAnsi="Cambria"/>
          <w:sz w:val="20"/>
          <w:szCs w:val="20"/>
        </w:rPr>
      </w:pPr>
      <w:r w:rsidRPr="00837B30">
        <w:rPr>
          <w:rFonts w:ascii="Cambria" w:hAnsi="Cambria"/>
          <w:sz w:val="20"/>
          <w:szCs w:val="20"/>
        </w:rPr>
        <w:t>Prohlašuji,</w:t>
      </w:r>
      <w:r w:rsidRPr="00824AFB">
        <w:rPr>
          <w:rFonts w:ascii="Cambria" w:hAnsi="Cambria"/>
          <w:sz w:val="20"/>
          <w:szCs w:val="20"/>
        </w:rPr>
        <w:t xml:space="preserve"> že jsem byl/a srozumitelně a jednoznačně informován/a o závěrech vyšetření </w:t>
      </w:r>
      <w:r w:rsidR="00B64916">
        <w:rPr>
          <w:rFonts w:ascii="Cambria" w:hAnsi="Cambria"/>
          <w:sz w:val="20"/>
          <w:szCs w:val="20"/>
        </w:rPr>
        <w:t xml:space="preserve">a </w:t>
      </w:r>
      <w:r w:rsidRPr="00824AFB">
        <w:rPr>
          <w:rFonts w:ascii="Cambria" w:hAnsi="Cambria"/>
          <w:sz w:val="20"/>
          <w:szCs w:val="20"/>
        </w:rPr>
        <w:t>doporučovanýc</w:t>
      </w:r>
      <w:r w:rsidR="00B64916">
        <w:rPr>
          <w:rFonts w:ascii="Cambria" w:hAnsi="Cambria"/>
          <w:sz w:val="20"/>
          <w:szCs w:val="20"/>
        </w:rPr>
        <w:t>h podpůrných opatřeních, po</w:t>
      </w:r>
      <w:r w:rsidRPr="00824AFB">
        <w:rPr>
          <w:rFonts w:ascii="Cambria" w:hAnsi="Cambria"/>
          <w:sz w:val="20"/>
          <w:szCs w:val="20"/>
        </w:rPr>
        <w:t>rozuměl/a jsem jejich obsahu i povaze,</w:t>
      </w:r>
      <w:r w:rsidR="00B64916">
        <w:rPr>
          <w:rFonts w:ascii="Cambria" w:hAnsi="Cambria"/>
          <w:sz w:val="20"/>
          <w:szCs w:val="20"/>
        </w:rPr>
        <w:t xml:space="preserve"> </w:t>
      </w:r>
      <w:r w:rsidRPr="00824AFB">
        <w:rPr>
          <w:rFonts w:ascii="Cambria" w:hAnsi="Cambria"/>
          <w:sz w:val="20"/>
          <w:szCs w:val="20"/>
        </w:rPr>
        <w:t>byly se mnou projednány možné alternativy návrhů, které jsou nezbytné</w:t>
      </w:r>
      <w:r w:rsidR="00B64916">
        <w:rPr>
          <w:rFonts w:ascii="Cambria" w:hAnsi="Cambria"/>
          <w:sz w:val="20"/>
          <w:szCs w:val="20"/>
        </w:rPr>
        <w:t xml:space="preserve"> pro úpravy průběhu vzdělávání.</w:t>
      </w:r>
    </w:p>
    <w:p w:rsidR="00F876D3" w:rsidRDefault="00F876D3" w:rsidP="009D6BDF">
      <w:pPr>
        <w:pStyle w:val="Zkladntext"/>
        <w:ind w:left="720"/>
        <w:jc w:val="both"/>
        <w:rPr>
          <w:rFonts w:ascii="Cambria" w:hAnsi="Cambria" w:cs="Times New Roman"/>
          <w:b/>
          <w:bCs/>
          <w:szCs w:val="20"/>
        </w:rPr>
      </w:pPr>
    </w:p>
    <w:p w:rsidR="00337368" w:rsidRDefault="00337368" w:rsidP="00337368">
      <w:pPr>
        <w:jc w:val="both"/>
        <w:rPr>
          <w:rFonts w:ascii="Cambria" w:hAnsi="Cambria"/>
          <w:sz w:val="20"/>
          <w:szCs w:val="20"/>
        </w:rPr>
      </w:pPr>
    </w:p>
    <w:p w:rsidR="00337368" w:rsidRDefault="00337368" w:rsidP="00337368">
      <w:pPr>
        <w:jc w:val="both"/>
        <w:rPr>
          <w:rFonts w:ascii="Cambria" w:hAnsi="Cambria"/>
          <w:sz w:val="20"/>
          <w:szCs w:val="20"/>
        </w:rPr>
      </w:pPr>
    </w:p>
    <w:p w:rsidR="00C23EDD" w:rsidRPr="009D6BDF" w:rsidRDefault="00C23EDD" w:rsidP="00337368">
      <w:pPr>
        <w:jc w:val="both"/>
        <w:rPr>
          <w:rFonts w:ascii="Cambria" w:hAnsi="Cambria"/>
          <w:sz w:val="20"/>
          <w:szCs w:val="20"/>
        </w:rPr>
      </w:pPr>
    </w:p>
    <w:p w:rsidR="00337368" w:rsidRPr="009D6BDF" w:rsidRDefault="00B64916" w:rsidP="003373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Datum a p</w:t>
      </w:r>
      <w:r w:rsidR="00337368" w:rsidRPr="009D6BDF">
        <w:rPr>
          <w:rFonts w:ascii="Cambria" w:hAnsi="Cambria"/>
          <w:sz w:val="20"/>
          <w:szCs w:val="20"/>
        </w:rPr>
        <w:t>odpis zákonného zástupc</w:t>
      </w:r>
      <w:r w:rsidR="00FD6556">
        <w:rPr>
          <w:rFonts w:ascii="Cambria" w:hAnsi="Cambria"/>
          <w:sz w:val="20"/>
          <w:szCs w:val="20"/>
        </w:rPr>
        <w:t>e / zletilého žáka</w:t>
      </w:r>
      <w:r w:rsidR="00337368" w:rsidRPr="009D6BDF">
        <w:rPr>
          <w:rFonts w:ascii="Cambria" w:hAnsi="Cambria"/>
          <w:sz w:val="20"/>
          <w:szCs w:val="20"/>
        </w:rPr>
        <w:t>: …………………………………………</w:t>
      </w:r>
      <w:r w:rsidR="00337368">
        <w:rPr>
          <w:rFonts w:ascii="Cambria" w:hAnsi="Cambria"/>
          <w:sz w:val="20"/>
          <w:szCs w:val="20"/>
        </w:rPr>
        <w:t>………………………</w:t>
      </w:r>
      <w:r w:rsidR="002D2B0F">
        <w:rPr>
          <w:rFonts w:ascii="Cambria" w:hAnsi="Cambria"/>
          <w:sz w:val="20"/>
          <w:szCs w:val="20"/>
        </w:rPr>
        <w:t>…………….</w:t>
      </w:r>
    </w:p>
    <w:p w:rsidR="00337368" w:rsidRPr="009D6BDF" w:rsidRDefault="00337368" w:rsidP="00337368">
      <w:pPr>
        <w:jc w:val="both"/>
        <w:rPr>
          <w:rFonts w:ascii="Cambria" w:hAnsi="Cambria"/>
          <w:sz w:val="20"/>
          <w:szCs w:val="20"/>
        </w:rPr>
      </w:pPr>
    </w:p>
    <w:sectPr w:rsidR="00337368" w:rsidRPr="009D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B33"/>
    <w:multiLevelType w:val="hybridMultilevel"/>
    <w:tmpl w:val="84E4B59A"/>
    <w:lvl w:ilvl="0" w:tplc="7C2E54FA">
      <w:start w:val="3"/>
      <w:numFmt w:val="decimal"/>
      <w:lvlText w:val="(%1)"/>
      <w:lvlJc w:val="left"/>
      <w:pPr>
        <w:ind w:left="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436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A0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AE6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ED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A8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61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08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67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B06CB"/>
    <w:multiLevelType w:val="hybridMultilevel"/>
    <w:tmpl w:val="1728C5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2D48"/>
    <w:multiLevelType w:val="hybridMultilevel"/>
    <w:tmpl w:val="E88029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B5D7A"/>
    <w:multiLevelType w:val="hybridMultilevel"/>
    <w:tmpl w:val="633422D8"/>
    <w:lvl w:ilvl="0" w:tplc="B1D6FF86">
      <w:start w:val="1"/>
      <w:numFmt w:val="decimal"/>
      <w:lvlText w:val="(%1)"/>
      <w:lvlJc w:val="left"/>
      <w:pPr>
        <w:ind w:left="391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111" w:hanging="360"/>
      </w:pPr>
    </w:lvl>
    <w:lvl w:ilvl="2" w:tplc="0405001B" w:tentative="1">
      <w:start w:val="1"/>
      <w:numFmt w:val="lowerRoman"/>
      <w:lvlText w:val="%3."/>
      <w:lvlJc w:val="right"/>
      <w:pPr>
        <w:ind w:left="1831" w:hanging="180"/>
      </w:pPr>
    </w:lvl>
    <w:lvl w:ilvl="3" w:tplc="0405000F" w:tentative="1">
      <w:start w:val="1"/>
      <w:numFmt w:val="decimal"/>
      <w:lvlText w:val="%4."/>
      <w:lvlJc w:val="left"/>
      <w:pPr>
        <w:ind w:left="2551" w:hanging="360"/>
      </w:pPr>
    </w:lvl>
    <w:lvl w:ilvl="4" w:tplc="04050019" w:tentative="1">
      <w:start w:val="1"/>
      <w:numFmt w:val="lowerLetter"/>
      <w:lvlText w:val="%5."/>
      <w:lvlJc w:val="left"/>
      <w:pPr>
        <w:ind w:left="3271" w:hanging="360"/>
      </w:pPr>
    </w:lvl>
    <w:lvl w:ilvl="5" w:tplc="0405001B" w:tentative="1">
      <w:start w:val="1"/>
      <w:numFmt w:val="lowerRoman"/>
      <w:lvlText w:val="%6."/>
      <w:lvlJc w:val="right"/>
      <w:pPr>
        <w:ind w:left="3991" w:hanging="180"/>
      </w:pPr>
    </w:lvl>
    <w:lvl w:ilvl="6" w:tplc="0405000F" w:tentative="1">
      <w:start w:val="1"/>
      <w:numFmt w:val="decimal"/>
      <w:lvlText w:val="%7."/>
      <w:lvlJc w:val="left"/>
      <w:pPr>
        <w:ind w:left="4711" w:hanging="360"/>
      </w:pPr>
    </w:lvl>
    <w:lvl w:ilvl="7" w:tplc="04050019" w:tentative="1">
      <w:start w:val="1"/>
      <w:numFmt w:val="lowerLetter"/>
      <w:lvlText w:val="%8."/>
      <w:lvlJc w:val="left"/>
      <w:pPr>
        <w:ind w:left="5431" w:hanging="360"/>
      </w:pPr>
    </w:lvl>
    <w:lvl w:ilvl="8" w:tplc="040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45CC597F"/>
    <w:multiLevelType w:val="hybridMultilevel"/>
    <w:tmpl w:val="60B67E66"/>
    <w:lvl w:ilvl="0" w:tplc="7F40262A">
      <w:start w:val="1"/>
      <w:numFmt w:val="decimal"/>
      <w:lvlText w:val="(%1)"/>
      <w:lvlJc w:val="left"/>
      <w:pPr>
        <w:ind w:left="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E2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CA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C6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4C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46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2F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EA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27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376EE"/>
    <w:multiLevelType w:val="hybridMultilevel"/>
    <w:tmpl w:val="42FAEB9A"/>
    <w:lvl w:ilvl="0" w:tplc="1E3094DC">
      <w:start w:val="6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1" w:hanging="360"/>
      </w:pPr>
    </w:lvl>
    <w:lvl w:ilvl="2" w:tplc="0405001B" w:tentative="1">
      <w:start w:val="1"/>
      <w:numFmt w:val="lowerRoman"/>
      <w:lvlText w:val="%3."/>
      <w:lvlJc w:val="right"/>
      <w:pPr>
        <w:ind w:left="1831" w:hanging="180"/>
      </w:pPr>
    </w:lvl>
    <w:lvl w:ilvl="3" w:tplc="0405000F" w:tentative="1">
      <w:start w:val="1"/>
      <w:numFmt w:val="decimal"/>
      <w:lvlText w:val="%4."/>
      <w:lvlJc w:val="left"/>
      <w:pPr>
        <w:ind w:left="2551" w:hanging="360"/>
      </w:pPr>
    </w:lvl>
    <w:lvl w:ilvl="4" w:tplc="04050019" w:tentative="1">
      <w:start w:val="1"/>
      <w:numFmt w:val="lowerLetter"/>
      <w:lvlText w:val="%5."/>
      <w:lvlJc w:val="left"/>
      <w:pPr>
        <w:ind w:left="3271" w:hanging="360"/>
      </w:pPr>
    </w:lvl>
    <w:lvl w:ilvl="5" w:tplc="0405001B" w:tentative="1">
      <w:start w:val="1"/>
      <w:numFmt w:val="lowerRoman"/>
      <w:lvlText w:val="%6."/>
      <w:lvlJc w:val="right"/>
      <w:pPr>
        <w:ind w:left="3991" w:hanging="180"/>
      </w:pPr>
    </w:lvl>
    <w:lvl w:ilvl="6" w:tplc="0405000F" w:tentative="1">
      <w:start w:val="1"/>
      <w:numFmt w:val="decimal"/>
      <w:lvlText w:val="%7."/>
      <w:lvlJc w:val="left"/>
      <w:pPr>
        <w:ind w:left="4711" w:hanging="360"/>
      </w:pPr>
    </w:lvl>
    <w:lvl w:ilvl="7" w:tplc="04050019" w:tentative="1">
      <w:start w:val="1"/>
      <w:numFmt w:val="lowerLetter"/>
      <w:lvlText w:val="%8."/>
      <w:lvlJc w:val="left"/>
      <w:pPr>
        <w:ind w:left="5431" w:hanging="360"/>
      </w:pPr>
    </w:lvl>
    <w:lvl w:ilvl="8" w:tplc="040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64763CB0"/>
    <w:multiLevelType w:val="hybridMultilevel"/>
    <w:tmpl w:val="CC14A1F8"/>
    <w:lvl w:ilvl="0" w:tplc="28FA8692">
      <w:start w:val="1"/>
      <w:numFmt w:val="decimal"/>
      <w:lvlText w:val="(%1)"/>
      <w:lvlJc w:val="left"/>
      <w:pPr>
        <w:ind w:left="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2A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8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4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2F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E8B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E7C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06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E5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D26ED8"/>
    <w:multiLevelType w:val="hybridMultilevel"/>
    <w:tmpl w:val="45B24C78"/>
    <w:lvl w:ilvl="0" w:tplc="F70E8F06">
      <w:start w:val="2"/>
      <w:numFmt w:val="decimal"/>
      <w:lvlText w:val="(%1)"/>
      <w:lvlJc w:val="left"/>
      <w:pPr>
        <w:ind w:left="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C8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09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0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6C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CB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6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87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60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8E"/>
    <w:rsid w:val="0002558E"/>
    <w:rsid w:val="000279B9"/>
    <w:rsid w:val="00034101"/>
    <w:rsid w:val="00054F59"/>
    <w:rsid w:val="000C2A34"/>
    <w:rsid w:val="000D706B"/>
    <w:rsid w:val="00127C5A"/>
    <w:rsid w:val="00145351"/>
    <w:rsid w:val="00197709"/>
    <w:rsid w:val="001D635B"/>
    <w:rsid w:val="001F2F6E"/>
    <w:rsid w:val="002103F5"/>
    <w:rsid w:val="0024117A"/>
    <w:rsid w:val="002532BE"/>
    <w:rsid w:val="002A4FEA"/>
    <w:rsid w:val="002B11B0"/>
    <w:rsid w:val="002B73A6"/>
    <w:rsid w:val="002C79DA"/>
    <w:rsid w:val="002D2B0F"/>
    <w:rsid w:val="002E2770"/>
    <w:rsid w:val="00327608"/>
    <w:rsid w:val="0033123B"/>
    <w:rsid w:val="00337368"/>
    <w:rsid w:val="0039384B"/>
    <w:rsid w:val="003A01A1"/>
    <w:rsid w:val="003C3603"/>
    <w:rsid w:val="003E1BF3"/>
    <w:rsid w:val="00423B27"/>
    <w:rsid w:val="004A12D4"/>
    <w:rsid w:val="004B05F7"/>
    <w:rsid w:val="004B3678"/>
    <w:rsid w:val="0051695E"/>
    <w:rsid w:val="00555FDF"/>
    <w:rsid w:val="00562630"/>
    <w:rsid w:val="00570CFE"/>
    <w:rsid w:val="00596CF0"/>
    <w:rsid w:val="005D75FB"/>
    <w:rsid w:val="005E645B"/>
    <w:rsid w:val="005F0D72"/>
    <w:rsid w:val="0060062A"/>
    <w:rsid w:val="00627543"/>
    <w:rsid w:val="006502F2"/>
    <w:rsid w:val="006704BB"/>
    <w:rsid w:val="00677DEE"/>
    <w:rsid w:val="006B78C9"/>
    <w:rsid w:val="00780A6D"/>
    <w:rsid w:val="007E7956"/>
    <w:rsid w:val="0080219C"/>
    <w:rsid w:val="00824761"/>
    <w:rsid w:val="00824AFB"/>
    <w:rsid w:val="00837B30"/>
    <w:rsid w:val="00852F9B"/>
    <w:rsid w:val="00857B7C"/>
    <w:rsid w:val="008753B6"/>
    <w:rsid w:val="00906DF6"/>
    <w:rsid w:val="0091068A"/>
    <w:rsid w:val="00927C8C"/>
    <w:rsid w:val="009500E9"/>
    <w:rsid w:val="00960D8D"/>
    <w:rsid w:val="00981B2F"/>
    <w:rsid w:val="009B04BE"/>
    <w:rsid w:val="009B0ED5"/>
    <w:rsid w:val="009D6BDF"/>
    <w:rsid w:val="009F3CAC"/>
    <w:rsid w:val="00A00477"/>
    <w:rsid w:val="00A811AC"/>
    <w:rsid w:val="00AC4904"/>
    <w:rsid w:val="00AD1CBA"/>
    <w:rsid w:val="00B53326"/>
    <w:rsid w:val="00B64916"/>
    <w:rsid w:val="00BC1C49"/>
    <w:rsid w:val="00BC3E15"/>
    <w:rsid w:val="00BC631E"/>
    <w:rsid w:val="00BE5B92"/>
    <w:rsid w:val="00C23EDD"/>
    <w:rsid w:val="00C46E38"/>
    <w:rsid w:val="00C571B4"/>
    <w:rsid w:val="00C81B12"/>
    <w:rsid w:val="00CB3978"/>
    <w:rsid w:val="00CD2813"/>
    <w:rsid w:val="00D45E3E"/>
    <w:rsid w:val="00DE77C9"/>
    <w:rsid w:val="00E00F93"/>
    <w:rsid w:val="00E06648"/>
    <w:rsid w:val="00EA4F07"/>
    <w:rsid w:val="00EC3108"/>
    <w:rsid w:val="00EC4AEB"/>
    <w:rsid w:val="00F344D4"/>
    <w:rsid w:val="00F509C4"/>
    <w:rsid w:val="00F73E4D"/>
    <w:rsid w:val="00F876D3"/>
    <w:rsid w:val="00F95BB5"/>
    <w:rsid w:val="00FB3FC0"/>
    <w:rsid w:val="00FC19A9"/>
    <w:rsid w:val="00FD0802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8A0A"/>
  <w15:chartTrackingRefBased/>
  <w15:docId w15:val="{39B5E450-2C4B-4489-A90F-7490D15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1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9B0ED5"/>
    <w:pPr>
      <w:keepNext/>
      <w:keepLines/>
      <w:spacing w:after="150" w:line="271" w:lineRule="auto"/>
      <w:ind w:lef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2558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B0ED5"/>
    <w:rPr>
      <w:rFonts w:ascii="Times New Roman" w:eastAsia="Times New Roman" w:hAnsi="Times New Roman" w:cs="Times New Roman"/>
      <w:b/>
      <w:color w:val="000000"/>
      <w:sz w:val="27"/>
      <w:lang w:eastAsia="cs-CZ"/>
    </w:rPr>
  </w:style>
  <w:style w:type="paragraph" w:styleId="Odstavecseseznamem">
    <w:name w:val="List Paragraph"/>
    <w:basedOn w:val="Normln"/>
    <w:uiPriority w:val="34"/>
    <w:qFormat/>
    <w:rsid w:val="009B0ED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C3108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876D3"/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F876D3"/>
    <w:rPr>
      <w:rFonts w:ascii="Arial" w:eastAsia="Times New Roman" w:hAnsi="Arial" w:cs="Arial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9C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3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-spc.cz/wp-content/uploads/2021/11/vnit%C5%99n%C3%AD-%C5%99%C3%A1d-SPC-202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hyperlink" Target="http://www.skola-sp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Monika Augustinová</cp:lastModifiedBy>
  <cp:revision>41</cp:revision>
  <cp:lastPrinted>2021-11-10T13:16:00Z</cp:lastPrinted>
  <dcterms:created xsi:type="dcterms:W3CDTF">2016-11-08T08:03:00Z</dcterms:created>
  <dcterms:modified xsi:type="dcterms:W3CDTF">2021-11-10T13:24:00Z</dcterms:modified>
</cp:coreProperties>
</file>